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770E58F8" w:rsidR="009A7D29" w:rsidRDefault="009A7D29" w:rsidP="6A93DF97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6A93DF9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93DF97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2EB76F3" w14:textId="6E2A3196" w:rsidR="009A7D29" w:rsidRDefault="003C6F48" w:rsidP="1DA0EEEC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1DA0EEEC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6C29E7" w:rsidRPr="006C29E7">
        <w:rPr>
          <w:rFonts w:ascii="Corbel" w:hAnsi="Corbel"/>
          <w:b/>
          <w:bCs/>
          <w:smallCaps/>
          <w:sz w:val="24"/>
          <w:szCs w:val="24"/>
        </w:rPr>
        <w:t>202</w:t>
      </w:r>
      <w:r w:rsidR="001A1949">
        <w:rPr>
          <w:rFonts w:ascii="Corbel" w:hAnsi="Corbel"/>
          <w:b/>
          <w:bCs/>
          <w:smallCaps/>
          <w:sz w:val="24"/>
          <w:szCs w:val="24"/>
        </w:rPr>
        <w:t>3</w:t>
      </w:r>
      <w:r w:rsidR="006C29E7" w:rsidRPr="006C29E7">
        <w:rPr>
          <w:rFonts w:ascii="Corbel" w:hAnsi="Corbel"/>
          <w:b/>
          <w:bCs/>
          <w:smallCaps/>
          <w:sz w:val="24"/>
          <w:szCs w:val="24"/>
        </w:rPr>
        <w:t>/202</w:t>
      </w:r>
      <w:r w:rsidR="001A1949">
        <w:rPr>
          <w:rFonts w:ascii="Corbel" w:hAnsi="Corbel"/>
          <w:b/>
          <w:bCs/>
          <w:smallCaps/>
          <w:sz w:val="24"/>
          <w:szCs w:val="24"/>
        </w:rPr>
        <w:t>4</w:t>
      </w:r>
      <w:r w:rsidR="006C29E7" w:rsidRPr="006C29E7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1A1949">
        <w:rPr>
          <w:rFonts w:ascii="Corbel" w:hAnsi="Corbel"/>
          <w:b/>
          <w:bCs/>
          <w:smallCaps/>
          <w:sz w:val="24"/>
          <w:szCs w:val="24"/>
        </w:rPr>
        <w:t>5</w:t>
      </w:r>
      <w:r w:rsidR="006C29E7" w:rsidRPr="006C29E7">
        <w:rPr>
          <w:rFonts w:ascii="Corbel" w:hAnsi="Corbel"/>
          <w:b/>
          <w:bCs/>
          <w:smallCaps/>
          <w:sz w:val="24"/>
          <w:szCs w:val="24"/>
        </w:rPr>
        <w:t>/202</w:t>
      </w:r>
      <w:r w:rsidR="001A1949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4E8696B" w14:textId="4A24F4B3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18BFBCB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118BFBCB">
        <w:rPr>
          <w:rFonts w:ascii="Corbel" w:hAnsi="Corbel"/>
          <w:i/>
          <w:iCs/>
          <w:sz w:val="20"/>
          <w:szCs w:val="20"/>
        </w:rPr>
        <w:t>(skrajne daty</w:t>
      </w:r>
      <w:r w:rsidRPr="118BFBCB">
        <w:rPr>
          <w:rFonts w:ascii="Corbel" w:hAnsi="Corbel"/>
          <w:sz w:val="20"/>
          <w:szCs w:val="20"/>
        </w:rPr>
        <w:t>)</w:t>
      </w:r>
    </w:p>
    <w:p w14:paraId="39DE5D2F" w14:textId="4A4108A7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1A1949">
        <w:rPr>
          <w:rFonts w:ascii="Corbel" w:hAnsi="Corbel"/>
          <w:sz w:val="20"/>
          <w:szCs w:val="20"/>
        </w:rPr>
        <w:t>5</w:t>
      </w:r>
      <w:r w:rsidR="003C6F48">
        <w:rPr>
          <w:rFonts w:ascii="Corbel" w:hAnsi="Corbel"/>
          <w:sz w:val="20"/>
          <w:szCs w:val="20"/>
        </w:rPr>
        <w:t>/202</w:t>
      </w:r>
      <w:r w:rsidR="001A1949">
        <w:rPr>
          <w:rFonts w:ascii="Corbel" w:hAnsi="Corbel"/>
          <w:sz w:val="20"/>
          <w:szCs w:val="20"/>
        </w:rPr>
        <w:t>6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4EB7B60A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162DD8" w14:textId="77777777" w:rsidR="009A7D29" w:rsidRDefault="003C6F48" w:rsidP="118BFBCB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118BFBCB">
              <w:rPr>
                <w:rFonts w:ascii="Corbel" w:hAnsi="Corbel"/>
                <w:bCs/>
                <w:sz w:val="24"/>
                <w:szCs w:val="24"/>
              </w:rPr>
              <w:t>Organizacja i technika służby zagranicznej</w:t>
            </w:r>
          </w:p>
        </w:tc>
      </w:tr>
      <w:tr w:rsidR="009A7D29" w14:paraId="12DEFE83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228B54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MK_46</w:t>
            </w:r>
          </w:p>
        </w:tc>
      </w:tr>
      <w:tr w:rsidR="009A7D29" w14:paraId="5C0172EC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2DFF0B08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DA0EEEC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4CBE0A8A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C29E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755B4FAC" w:rsidR="009A7D29" w:rsidRPr="001A5082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7E7C9D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9A7D29" w14:paraId="26EB6C12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5CBB2FC8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8EF83B" w14:textId="12D7C24A" w:rsidR="009A7D29" w:rsidRDefault="0024589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60"/>
        <w:gridCol w:w="825"/>
        <w:gridCol w:w="825"/>
        <w:gridCol w:w="657"/>
        <w:gridCol w:w="957"/>
        <w:gridCol w:w="1206"/>
        <w:gridCol w:w="1548"/>
      </w:tblGrid>
      <w:tr w:rsidR="009A7D29" w14:paraId="4A00F406" w14:textId="77777777" w:rsidTr="1DA0EEEC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1DA0EEEC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096B6BDC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DA0EEEC">
              <w:rPr>
                <w:rFonts w:ascii="Corbel" w:hAnsi="Corbel"/>
                <w:sz w:val="24"/>
                <w:szCs w:val="24"/>
              </w:rPr>
              <w:t>30</w:t>
            </w:r>
            <w:r w:rsidR="00923988" w:rsidRPr="1DA0EEE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15BA4AF0" w14:textId="047E4D70" w:rsidR="009A7D29" w:rsidRPr="001A5082" w:rsidRDefault="003C6F48" w:rsidP="1DA0EEE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DA0EEEC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2C7A82B5" w:rsidR="009A7D29" w:rsidRPr="001A5082" w:rsidRDefault="303269A0" w:rsidP="1DA0EEE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1DA0EEEC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  <w:r w:rsidR="003C6F48" w:rsidRPr="1DA0EEEC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DA0EEEC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A530CD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5EA90BF3" w:rsidR="009A7D29" w:rsidRDefault="009A7D29" w:rsidP="1DA0EE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DA0EEEC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1DA0EEEC">
        <w:rPr>
          <w:rFonts w:ascii="Corbel" w:hAnsi="Corbel"/>
          <w:smallCaps w:val="0"/>
          <w:color w:val="000000" w:themeColor="text1"/>
        </w:rPr>
        <w:t>Forma zaliczenia przedmiotu (z toku)</w:t>
      </w:r>
      <w:r w:rsidRPr="1DA0EEEC">
        <w:rPr>
          <w:rFonts w:ascii="Corbel" w:hAnsi="Corbel"/>
          <w:smallCaps w:val="0"/>
        </w:rPr>
        <w:t xml:space="preserve"> </w:t>
      </w:r>
      <w:r w:rsidRPr="1DA0EEEC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526ABFFB" w:rsidR="00923988" w:rsidRPr="00923988" w:rsidRDefault="00923988" w:rsidP="6A93DF97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00923988">
        <w:rPr>
          <w:rFonts w:ascii="Corbel" w:eastAsia="Cambria" w:hAnsi="Corbel"/>
          <w:kern w:val="0"/>
          <w:lang w:eastAsia="en-US"/>
        </w:rPr>
        <w:t>Ćwiczenia audytoryjne – kolokwium pisemne w formie testu</w:t>
      </w:r>
      <w:r w:rsidR="30DE2C06" w:rsidRPr="00923988">
        <w:rPr>
          <w:rFonts w:ascii="Corbel" w:eastAsia="Cambria" w:hAnsi="Corbel"/>
          <w:kern w:val="0"/>
          <w:lang w:eastAsia="en-US"/>
        </w:rPr>
        <w:t xml:space="preserve">, </w:t>
      </w:r>
      <w:r w:rsidR="30DE2C06" w:rsidRPr="6A93DF97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8532D1" w:rsidRDefault="009A7D29" w:rsidP="1DA0EEE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1DA0EEEC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726852C0" w14:textId="59DA013D" w:rsidR="1DA0EEEC" w:rsidRDefault="1DA0EEEC" w:rsidP="1DA0EEEC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:rsidRPr="008532D1" w14:paraId="1DDE7ED8" w14:textId="77777777" w:rsidTr="1DA0EEE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7F5EDAE9" w:rsidR="009A7D29" w:rsidRPr="008532D1" w:rsidRDefault="00923988" w:rsidP="1DA0EEE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439FECF1"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 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E7A6CFA" w:rsidR="009A7D29" w:rsidRDefault="009A7D29" w:rsidP="1DA0EEEC">
      <w:pPr>
        <w:pStyle w:val="Punktygwne"/>
        <w:spacing w:before="0" w:after="0"/>
        <w:rPr>
          <w:rFonts w:ascii="Corbel" w:hAnsi="Corbel"/>
        </w:rPr>
      </w:pPr>
      <w:r w:rsidRPr="1DA0EEEC">
        <w:rPr>
          <w:rFonts w:ascii="Corbel" w:hAnsi="Corbel"/>
        </w:rPr>
        <w:t>3. cele, efekty uczenia się, treści Programowe i stosowane metody Dydaktyczne</w:t>
      </w:r>
    </w:p>
    <w:p w14:paraId="53128261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A7D29" w:rsidRPr="001A5082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364ECA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8532D1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F427" w14:textId="77777777" w:rsidR="00923988" w:rsidRPr="008532D1" w:rsidRDefault="00923988" w:rsidP="00ED75C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Celem przedmiotu jest wprowadzenie w podstawowe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zagadnienia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teoretyczne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                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i praktyczne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doty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czące problematyki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tzw. międzynarodowego obrotu prawnego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            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politycznego. Szczególna uwaga będzie poświęcona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organizacji </w:t>
            </w:r>
            <w:r w:rsidR="00523731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technice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służby zagranicznej Polski, innych wybranych państw, a także Europejskiej Służbie Działań zewnętrznych.</w:t>
            </w:r>
          </w:p>
        </w:tc>
      </w:tr>
      <w:tr w:rsidR="009A7D29" w14:paraId="70D5268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8532D1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64F7" w14:textId="77777777" w:rsidR="009A7D29" w:rsidRPr="008532D1" w:rsidRDefault="00ED75C8" w:rsidP="00A708E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zasad</w:t>
            </w:r>
            <w:r w:rsidR="0092398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funkcjonowania </w:t>
            </w: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pracy służby zagranicznej oraz protokołu dyplomatycznego, niezbędnych do swobodnego poruszania się w środowisku międzynarodowym.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A5082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A5082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0D33C9F5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1173E5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o organizacji służby zagranicznej i prawnych podstawach jej funkcjonowania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9A7D29" w14:paraId="7DEC24E6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7597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podstawowych zasad i technik pracy służby zagranicznej oraz protokołu dyplomatycznego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393DB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1A75E0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C5B2A44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9A7D29" w14:paraId="42CBF5A9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A2D0AB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różnic kulturowych w zakresie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2BF0AC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5931DE" w14:paraId="066CB5B2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41BBE2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analizować formy i metody działań dyplomatycznych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2A4E307F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5931DE" w14:paraId="329CFF3B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6EAFCB" w14:textId="3D07A880" w:rsidR="005931DE" w:rsidRPr="008532D1" w:rsidRDefault="005931DE" w:rsidP="6A93DF9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>Potrafi przygotować program merytoryczny i</w:t>
            </w:r>
            <w:r w:rsidR="17A785B0"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>organizacyjny wizyt i spotkań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1AB4C3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4E3F2957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A5216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F43D0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istnienia różnic kulturowych we współczesnych stosunkach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822297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1E38D04F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 w:rsidRPr="6A93DF97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6A93DF97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A93DF97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1DA0EEE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1DA0EEE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56BCB177" w:rsidR="009A7D29" w:rsidRDefault="45DE127C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DA0EEE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sz w:val="24"/>
          <w:szCs w:val="24"/>
        </w:rPr>
      </w:pPr>
      <w:r w:rsidRPr="1DA0EEE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Pr="008532D1" w:rsidRDefault="009A7D29">
            <w:pPr>
              <w:pStyle w:val="Akapitzlist1"/>
              <w:spacing w:after="0" w:line="100" w:lineRule="atLeast"/>
              <w:ind w:left="708" w:hanging="708"/>
              <w:rPr>
                <w:color w:val="000000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9A7D29" w14:paraId="530FD82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972A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1. Dyplomacja i jej funkcje</w:t>
            </w:r>
          </w:p>
        </w:tc>
      </w:tr>
      <w:tr w:rsidR="009A7D29" w14:paraId="3BA61C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9A25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2. Wewnętrzne organy państwa w stosunkach międzynarodowych</w:t>
            </w:r>
          </w:p>
        </w:tc>
      </w:tr>
      <w:tr w:rsidR="009A7D29" w14:paraId="2A9B558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4E6B4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3. Historia i bieżąca struktura organizacyjna służby zagranicznej RP</w:t>
            </w:r>
          </w:p>
        </w:tc>
      </w:tr>
      <w:tr w:rsidR="009D653A" w14:paraId="051C06A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4E444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4. Zasada precedencji</w:t>
            </w:r>
          </w:p>
        </w:tc>
      </w:tr>
      <w:tr w:rsidR="009D653A" w14:paraId="64A4B62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9F0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5. Ceremoniały</w:t>
            </w:r>
          </w:p>
        </w:tc>
      </w:tr>
      <w:tr w:rsidR="009D653A" w14:paraId="3B84902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F04B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6. Protokół dyplomatyczny</w:t>
            </w:r>
          </w:p>
        </w:tc>
      </w:tr>
      <w:tr w:rsidR="009D653A" w14:paraId="16D6A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F16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7. Organizacja i funkcjonowanie Europejskiej Służby Działań Zewnętrznych. Protokół dyplomatyczny UE</w:t>
            </w:r>
          </w:p>
        </w:tc>
      </w:tr>
      <w:tr w:rsidR="009D653A" w14:paraId="40449E4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EFFA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8. Przyjmowanie delegacji zagranicznych</w:t>
            </w:r>
          </w:p>
        </w:tc>
      </w:tr>
      <w:tr w:rsidR="009D653A" w14:paraId="622385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823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9. Różnice kulturowe w protokole dyplomatycznym i etykiecie</w:t>
            </w:r>
          </w:p>
        </w:tc>
      </w:tr>
      <w:tr w:rsidR="009D653A" w14:paraId="1B8F5A9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D14C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10. Korespondencja dyplomatyczna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6A93DF97">
        <w:rPr>
          <w:rFonts w:ascii="Corbel" w:hAnsi="Corbel"/>
          <w:b w:val="0"/>
          <w:smallCaps w:val="0"/>
        </w:rPr>
        <w:t xml:space="preserve"> praca w grupach, interpretacja tekstów źródłowych, analiza tekstów z dyskusją,</w:t>
      </w: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636DF6C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3A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4C4BD31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14EBCBA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A7F6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C11CE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14F7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Pr="008532D1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audytoryjne - w celu uzyskania zaliczenia z przedmiotu należy uzyskać pozytywną ocenę z kolokwium zaliczeniowego, przeprowadzonego w formie testu wielokrotnego wyboru, obejmującego 20 pytań. Warunkiem uzyskania oceny pozytywnej jest zdobycie co najmniej 11 punktów. Na rozwiązanie testu student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5A0DCD87" w:rsidR="009A7D29" w:rsidRDefault="00485BC8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9A7D2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color w:val="000000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1DA0EEEC">
              <w:rPr>
                <w:color w:val="000000" w:themeColor="text1"/>
                <w:sz w:val="24"/>
                <w:szCs w:val="24"/>
              </w:rPr>
              <w:t>z harmonogramu</w:t>
            </w:r>
            <w:r w:rsidRPr="1DA0EEEC">
              <w:rPr>
                <w:rFonts w:ascii="Corbel" w:hAnsi="Corbel"/>
                <w:color w:val="000000" w:themeColor="text1"/>
                <w:sz w:val="28"/>
                <w:szCs w:val="28"/>
              </w:rPr>
              <w:t xml:space="preserve"> </w:t>
            </w: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1D700F1B" w:rsidR="009A7D29" w:rsidRPr="008532D1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5C0652D5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A530CD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5D12DD7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6478E830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  <w:r w:rsidR="00D63DAC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07590F96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A530CD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8532D1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3C2C56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3C2C56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1DA0EEE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1545AE08" w:rsidR="009A7D29" w:rsidRPr="001A5082" w:rsidRDefault="36990004" w:rsidP="1DA0E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1DA0EEE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4D3CA09C" w:rsidR="009A7D29" w:rsidRPr="001A5082" w:rsidRDefault="15EB729D" w:rsidP="1DA0E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9A7D29" w:rsidRPr="00347780" w14:paraId="5161CDB2" w14:textId="77777777" w:rsidTr="1DA0EEE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347780" w:rsidRDefault="009A7D29" w:rsidP="1DA0EEE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 w:rsidRPr="1DA0EEEC">
              <w:rPr>
                <w:rFonts w:ascii="Corbel" w:hAnsi="Corbel"/>
                <w:b/>
                <w:bCs/>
                <w:smallCaps/>
              </w:rPr>
              <w:t>Literatura podstawowa:</w:t>
            </w:r>
            <w:r w:rsidR="00D63DAC" w:rsidRPr="1DA0EEEC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  <w:p w14:paraId="7F5C8CD1" w14:textId="1546B51C" w:rsidR="1DA0EEEC" w:rsidRDefault="006B7518" w:rsidP="1DA0EEE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  <w:b/>
                <w:bCs/>
                <w:smallCaps/>
              </w:rPr>
              <w:t>(</w:t>
            </w:r>
            <w:r>
              <w:rPr>
                <w:rFonts w:ascii="Corbel" w:hAnsi="Corbel"/>
                <w:b/>
                <w:bCs/>
                <w:smallCaps/>
              </w:rPr>
              <w:t>wybrane rozdziały)</w:t>
            </w:r>
          </w:p>
          <w:p w14:paraId="666850D5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1. J. Sutor, Prawo dyplomatyczne i konsularne, Warszawa 2006;</w:t>
            </w:r>
          </w:p>
          <w:p w14:paraId="06F4A86C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2. R. Stemplowski, Wprowadzenie do analizy polityki zagranicznej RP, Warszawa 2006;</w:t>
            </w:r>
          </w:p>
          <w:p w14:paraId="5DDEE300" w14:textId="77777777" w:rsidR="00D63DAC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 R. Kuźniar, K. Szczepanik, 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Pol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ityka zagraniczna RP 1989-2002, Warszawa 2002;</w:t>
            </w:r>
          </w:p>
          <w:p w14:paraId="0053EAF1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4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B. Surmacz, Ewolucja współczesnej dyplomacji. Aktorzy – struktury – funkcje, Lublin 2015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5A46C714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E. Pietkiewicz, Protokół dyplomatyczny,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60C9B797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C. Ikanowicz: Protokół dyplomatyczny i organizacja służby zagranicznej RP,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32FC05F3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. T. Orłowski,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 Protokół dyplomatyczny. Ceremoniał i etykieta, dowolne wydanie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7196063E" w14:textId="77777777" w:rsidR="009A7D29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K. Karsznicki, Sztuka dyplomacji i negocjacji w świecie wielokulturowym, Warszawa 2013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</w:tc>
      </w:tr>
      <w:tr w:rsidR="009A7D29" w:rsidRPr="00347780" w14:paraId="06756E4A" w14:textId="77777777" w:rsidTr="1DA0EEE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F16C78" w:rsidRPr="00347780" w:rsidRDefault="009A7D29" w:rsidP="1DA0EEE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DA0EEE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E01E228" w14:textId="77777777" w:rsidR="006B7518" w:rsidRDefault="006B7518" w:rsidP="006B7518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  <w:b/>
                <w:bCs/>
                <w:smallCaps/>
              </w:rPr>
              <w:t>(wybrane rozdziały)</w:t>
            </w:r>
          </w:p>
          <w:p w14:paraId="6BCBA18F" w14:textId="77777777" w:rsidR="006B7518" w:rsidRDefault="006B7518" w:rsidP="1DA0EEE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947706F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1. J. Barcz, B. Libera, Urzędnik i biznesmen w środowisku międzynarodowym, Warszawa 2007;</w:t>
            </w:r>
          </w:p>
          <w:p w14:paraId="712A7AC0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eastAsia="Calibri" w:hAnsi="Corbel" w:cs="Tahoma"/>
                <w:kern w:val="1"/>
                <w:szCs w:val="20"/>
                <w:lang w:eastAsia="ar-SA"/>
              </w:rPr>
              <w:t>2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. F. Gołembski, Polityka zagraniczna Wielkiej Brytanii, Warszawa 2001;</w:t>
            </w:r>
          </w:p>
          <w:p w14:paraId="1559AAAB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3. H. Kissinger, Dyplomacja, Wydanie II, Warszawa, 1996;</w:t>
            </w:r>
          </w:p>
          <w:p w14:paraId="3E3AE93A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lastRenderedPageBreak/>
              <w:t>4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 xml:space="preserve">. 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M. Troszyńska, Polityka zagraniczna Stanów Zjednoczonych w latach 2000-2004, Toruń 2006, </w:t>
            </w:r>
          </w:p>
          <w:p w14:paraId="4E4AA80F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J. Sutor, Leksykon dyplomatyczny, Warszawa 2010;</w:t>
            </w:r>
          </w:p>
          <w:p w14:paraId="093326D3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J. Sutor, Korespondencja dyplomatyczna, Warszawa 1992;</w:t>
            </w:r>
          </w:p>
          <w:p w14:paraId="2B9FF36B" w14:textId="77777777" w:rsidR="007018DD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A. Przyborowska - Klimaczak, W. Staszewski, Prawo dyplomatyczne i konsularne - wybór dokumentów, Lublin 2005;</w:t>
            </w:r>
          </w:p>
          <w:p w14:paraId="57E2F6B7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K. Szczepanik, Organizacja polskiej służby zagranicznej 1918-2010, Warszawa 2012;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44C66" w14:textId="77777777" w:rsidR="005265A1" w:rsidRDefault="005265A1">
      <w:pPr>
        <w:spacing w:after="0" w:line="240" w:lineRule="auto"/>
      </w:pPr>
      <w:r>
        <w:separator/>
      </w:r>
    </w:p>
  </w:endnote>
  <w:endnote w:type="continuationSeparator" w:id="0">
    <w:p w14:paraId="46C10593" w14:textId="77777777" w:rsidR="005265A1" w:rsidRDefault="0052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74E5" w14:textId="77777777" w:rsidR="005265A1" w:rsidRDefault="005265A1">
      <w:pPr>
        <w:spacing w:after="0" w:line="240" w:lineRule="auto"/>
      </w:pPr>
      <w:r>
        <w:separator/>
      </w:r>
    </w:p>
  </w:footnote>
  <w:footnote w:type="continuationSeparator" w:id="0">
    <w:p w14:paraId="13FF0865" w14:textId="77777777" w:rsidR="005265A1" w:rsidRDefault="005265A1">
      <w:pPr>
        <w:spacing w:after="0" w:line="240" w:lineRule="auto"/>
      </w:pPr>
      <w:r>
        <w:continuationSeparator/>
      </w:r>
    </w:p>
  </w:footnote>
  <w:footnote w:id="1">
    <w:p w14:paraId="0574AFC1" w14:textId="503AB165" w:rsidR="00762DE8" w:rsidRDefault="009A7D29" w:rsidP="007E7C9D">
      <w:r w:rsidRPr="007E7C9D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83018546">
    <w:abstractNumId w:val="0"/>
  </w:num>
  <w:num w:numId="2" w16cid:durableId="1593508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1737A8"/>
    <w:rsid w:val="001A1949"/>
    <w:rsid w:val="001A1C06"/>
    <w:rsid w:val="001A5082"/>
    <w:rsid w:val="00245898"/>
    <w:rsid w:val="002D0200"/>
    <w:rsid w:val="00347780"/>
    <w:rsid w:val="003C2C56"/>
    <w:rsid w:val="003C6F48"/>
    <w:rsid w:val="00485BC8"/>
    <w:rsid w:val="00523731"/>
    <w:rsid w:val="005265A1"/>
    <w:rsid w:val="005931DE"/>
    <w:rsid w:val="006B7518"/>
    <w:rsid w:val="006C29E7"/>
    <w:rsid w:val="007018DD"/>
    <w:rsid w:val="00762DE8"/>
    <w:rsid w:val="007E7C9D"/>
    <w:rsid w:val="00822297"/>
    <w:rsid w:val="008532D1"/>
    <w:rsid w:val="00923988"/>
    <w:rsid w:val="009A7D29"/>
    <w:rsid w:val="009D653A"/>
    <w:rsid w:val="00A530CD"/>
    <w:rsid w:val="00A708E1"/>
    <w:rsid w:val="00B54AEB"/>
    <w:rsid w:val="00C34780"/>
    <w:rsid w:val="00D22301"/>
    <w:rsid w:val="00D303C0"/>
    <w:rsid w:val="00D63DAC"/>
    <w:rsid w:val="00E84983"/>
    <w:rsid w:val="00EA5065"/>
    <w:rsid w:val="00EB4D95"/>
    <w:rsid w:val="00ED75C8"/>
    <w:rsid w:val="00F16C78"/>
    <w:rsid w:val="06764952"/>
    <w:rsid w:val="118BFBCB"/>
    <w:rsid w:val="15EB729D"/>
    <w:rsid w:val="17A785B0"/>
    <w:rsid w:val="1C051E8B"/>
    <w:rsid w:val="1DA0EEEC"/>
    <w:rsid w:val="2C203B0C"/>
    <w:rsid w:val="303269A0"/>
    <w:rsid w:val="30DE2C06"/>
    <w:rsid w:val="36990004"/>
    <w:rsid w:val="38E88A86"/>
    <w:rsid w:val="439FECF1"/>
    <w:rsid w:val="45DE127C"/>
    <w:rsid w:val="4856A0E2"/>
    <w:rsid w:val="6A93DF97"/>
    <w:rsid w:val="791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86AB59"/>
  <w15:chartTrackingRefBased/>
  <w15:docId w15:val="{2109AAFA-07D7-453D-9D6B-D780139E0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A1949"/>
    <w:rPr>
      <w:rFonts w:ascii="Calibri" w:eastAsia="Calibri" w:hAnsi="Calibr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969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12</cp:revision>
  <cp:lastPrinted>2019-02-06T20:12:00Z</cp:lastPrinted>
  <dcterms:created xsi:type="dcterms:W3CDTF">2021-12-16T07:09:00Z</dcterms:created>
  <dcterms:modified xsi:type="dcterms:W3CDTF">2024-01-17T07:31:00Z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